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D5C75" w:rsidRDefault="007D5C75" w14:paraId="782C042D" w14:textId="77777777"/>
    <w:p w:rsidRPr="00553295" w:rsidR="00D16F43" w:rsidP="00E10324" w:rsidRDefault="000E52B7" w14:paraId="5125D5EB" w14:textId="77777777" w14:noSpellErr="1">
      <w:pPr>
        <w:rPr>
          <w:sz w:val="24"/>
          <w:szCs w:val="24"/>
        </w:rPr>
      </w:pPr>
      <w:r w:rsidRPr="5F6A22F2" w:rsidR="000E52B7">
        <w:rPr>
          <w:sz w:val="24"/>
          <w:szCs w:val="24"/>
        </w:rPr>
        <w:t xml:space="preserve">Upon receipt of a notification that </w:t>
      </w:r>
      <w:r w:rsidRPr="5F6A22F2" w:rsidR="00C175AC">
        <w:rPr>
          <w:sz w:val="24"/>
          <w:szCs w:val="24"/>
        </w:rPr>
        <w:t xml:space="preserve">a message has been placed in quarantine, </w:t>
      </w:r>
      <w:r w:rsidRPr="5F6A22F2" w:rsidR="00C175AC">
        <w:rPr>
          <w:b w:val="1"/>
          <w:bCs w:val="1"/>
          <w:sz w:val="24"/>
          <w:szCs w:val="24"/>
          <w:u w:val="single"/>
        </w:rPr>
        <w:t xml:space="preserve">it is the end user’s responsibility to be sure the message has been </w:t>
      </w:r>
      <w:r w:rsidRPr="5F6A22F2" w:rsidR="003C53C3">
        <w:rPr>
          <w:b w:val="1"/>
          <w:bCs w:val="1"/>
          <w:sz w:val="24"/>
          <w:szCs w:val="24"/>
          <w:u w:val="single"/>
        </w:rPr>
        <w:t xml:space="preserve">reviewed and </w:t>
      </w:r>
      <w:r w:rsidRPr="5F6A22F2" w:rsidR="003C53C3">
        <w:rPr>
          <w:b w:val="1"/>
          <w:bCs w:val="1"/>
          <w:sz w:val="24"/>
          <w:szCs w:val="24"/>
          <w:u w:val="single"/>
        </w:rPr>
        <w:t>deemed</w:t>
      </w:r>
      <w:r w:rsidRPr="5F6A22F2" w:rsidR="003C53C3">
        <w:rPr>
          <w:b w:val="1"/>
          <w:bCs w:val="1"/>
          <w:sz w:val="24"/>
          <w:szCs w:val="24"/>
          <w:u w:val="single"/>
        </w:rPr>
        <w:t xml:space="preserve"> legitimate</w:t>
      </w:r>
      <w:r w:rsidRPr="5F6A22F2" w:rsidR="003C53C3">
        <w:rPr>
          <w:sz w:val="24"/>
          <w:szCs w:val="24"/>
        </w:rPr>
        <w:t xml:space="preserve"> before asking that the message be released by the IT team</w:t>
      </w:r>
      <w:r w:rsidRPr="5F6A22F2" w:rsidR="003C53C3">
        <w:rPr>
          <w:sz w:val="24"/>
          <w:szCs w:val="24"/>
        </w:rPr>
        <w:t>.</w:t>
      </w:r>
      <w:r w:rsidRPr="5F6A22F2" w:rsidR="007B51F7">
        <w:rPr>
          <w:sz w:val="24"/>
          <w:szCs w:val="24"/>
        </w:rPr>
        <w:t xml:space="preserve">  </w:t>
      </w:r>
      <w:r w:rsidRPr="5F6A22F2" w:rsidR="007B51F7">
        <w:rPr>
          <w:sz w:val="24"/>
          <w:szCs w:val="24"/>
        </w:rPr>
        <w:t xml:space="preserve">It should also be pointed out that over 90% </w:t>
      </w:r>
      <w:r w:rsidRPr="5F6A22F2" w:rsidR="002F5AE7">
        <w:rPr>
          <w:sz w:val="24"/>
          <w:szCs w:val="24"/>
        </w:rPr>
        <w:t>of messages quarantined are NOT legitimate</w:t>
      </w:r>
      <w:r w:rsidRPr="5F6A22F2" w:rsidR="00DA2846">
        <w:rPr>
          <w:sz w:val="24"/>
          <w:szCs w:val="24"/>
        </w:rPr>
        <w:t xml:space="preserve"> and/or </w:t>
      </w:r>
      <w:r w:rsidRPr="5F6A22F2" w:rsidR="00F84C73">
        <w:rPr>
          <w:sz w:val="24"/>
          <w:szCs w:val="24"/>
        </w:rPr>
        <w:t xml:space="preserve">are </w:t>
      </w:r>
      <w:r w:rsidRPr="5F6A22F2" w:rsidR="00535F87">
        <w:rPr>
          <w:sz w:val="24"/>
          <w:szCs w:val="24"/>
        </w:rPr>
        <w:t>false-positive</w:t>
      </w:r>
      <w:r w:rsidRPr="5F6A22F2" w:rsidR="00F84C73">
        <w:rPr>
          <w:sz w:val="24"/>
          <w:szCs w:val="24"/>
        </w:rPr>
        <w:t>ly</w:t>
      </w:r>
      <w:r w:rsidRPr="5F6A22F2" w:rsidR="00535F87">
        <w:rPr>
          <w:sz w:val="24"/>
          <w:szCs w:val="24"/>
        </w:rPr>
        <w:t xml:space="preserve"> label</w:t>
      </w:r>
      <w:r w:rsidRPr="5F6A22F2" w:rsidR="00F84C73">
        <w:rPr>
          <w:sz w:val="24"/>
          <w:szCs w:val="24"/>
        </w:rPr>
        <w:t xml:space="preserve">ed – so users </w:t>
      </w:r>
      <w:r w:rsidRPr="5F6A22F2" w:rsidR="00A6162D">
        <w:rPr>
          <w:sz w:val="24"/>
          <w:szCs w:val="24"/>
        </w:rPr>
        <w:t>need to perform their due diligence prior to making this request.</w:t>
      </w:r>
    </w:p>
    <w:p w:rsidR="4EBFBCAF" w:rsidP="5F6A22F2" w:rsidRDefault="4EBFBCAF" w14:paraId="6DD6A3A3" w14:textId="72BA79E1">
      <w:pPr>
        <w:rPr>
          <w:sz w:val="24"/>
          <w:szCs w:val="24"/>
        </w:rPr>
      </w:pPr>
      <w:r w:rsidRPr="5F6A22F2" w:rsidR="4EBFBCAF">
        <w:rPr>
          <w:sz w:val="24"/>
          <w:szCs w:val="24"/>
        </w:rPr>
        <w:t>In an effort to</w:t>
      </w:r>
      <w:r w:rsidRPr="5F6A22F2" w:rsidR="4EBFBCAF">
        <w:rPr>
          <w:sz w:val="24"/>
          <w:szCs w:val="24"/>
        </w:rPr>
        <w:t xml:space="preserve"> help the user decide whether/not the message is </w:t>
      </w:r>
      <w:r w:rsidRPr="5F6A22F2" w:rsidR="4EBFBCAF">
        <w:rPr>
          <w:sz w:val="24"/>
          <w:szCs w:val="24"/>
        </w:rPr>
        <w:t>actually legitimate</w:t>
      </w:r>
      <w:r w:rsidRPr="5F6A22F2" w:rsidR="4EBFBCAF">
        <w:rPr>
          <w:sz w:val="24"/>
          <w:szCs w:val="24"/>
        </w:rPr>
        <w:t>, the following steps should be taken ......</w:t>
      </w:r>
    </w:p>
    <w:p w:rsidR="5F6A22F2" w:rsidP="5F6A22F2" w:rsidRDefault="5F6A22F2" w14:paraId="1CBFC76F" w14:textId="741E0DDC">
      <w:pPr>
        <w:rPr>
          <w:sz w:val="24"/>
          <w:szCs w:val="24"/>
        </w:rPr>
      </w:pPr>
    </w:p>
    <w:p w:rsidR="00D16F43" w:rsidP="00E10324" w:rsidRDefault="00D16F43" w14:paraId="2C5446D2" w14:textId="77777777"/>
    <w:p w:rsidR="005E09F1" w:rsidP="00D16F43" w:rsidRDefault="00D16F43" w14:paraId="28C1E8CF" w14:textId="2D7837DF">
      <w:pPr>
        <w:pStyle w:val="ListParagraph"/>
        <w:numPr>
          <w:ilvl w:val="0"/>
          <w:numId w:val="2"/>
        </w:numPr>
      </w:pPr>
      <w:r>
        <w:t>Notifications will look similar to that shown below.</w:t>
      </w:r>
      <w:r w:rsidR="00AA51D6">
        <w:t xml:space="preserve">  </w:t>
      </w:r>
      <w:r>
        <w:t xml:space="preserve"> </w:t>
      </w:r>
      <w:r w:rsidR="003C53C3">
        <w:t xml:space="preserve"> </w:t>
      </w:r>
      <w:r w:rsidR="007A6688">
        <w:t xml:space="preserve">Users can often determine the legitimacy </w:t>
      </w:r>
      <w:r w:rsidR="006902C0">
        <w:t xml:space="preserve">of a message by reviewing the </w:t>
      </w:r>
      <w:r w:rsidR="00C474BF">
        <w:t>(</w:t>
      </w:r>
      <w:r w:rsidRPr="00E24962" w:rsidR="00C474BF">
        <w:rPr>
          <w:b/>
          <w:bCs/>
          <w:color w:val="FF0000"/>
        </w:rPr>
        <w:t>1</w:t>
      </w:r>
      <w:r w:rsidR="00C474BF">
        <w:t xml:space="preserve">) </w:t>
      </w:r>
      <w:r w:rsidRPr="00E24962" w:rsidR="00C474BF">
        <w:rPr>
          <w:b/>
          <w:bCs/>
        </w:rPr>
        <w:t>Sender</w:t>
      </w:r>
      <w:r w:rsidR="00C474BF">
        <w:t xml:space="preserve"> and </w:t>
      </w:r>
      <w:r w:rsidR="006902C0">
        <w:t xml:space="preserve">the </w:t>
      </w:r>
      <w:r w:rsidR="00C474BF">
        <w:t>(</w:t>
      </w:r>
      <w:r w:rsidRPr="00E24962" w:rsidR="00C474BF">
        <w:rPr>
          <w:b/>
          <w:bCs/>
          <w:color w:val="FF0000"/>
        </w:rPr>
        <w:t>2</w:t>
      </w:r>
      <w:r w:rsidR="00C474BF">
        <w:t xml:space="preserve">) </w:t>
      </w:r>
      <w:r w:rsidRPr="00E24962" w:rsidR="00C474BF">
        <w:rPr>
          <w:b/>
          <w:bCs/>
        </w:rPr>
        <w:t>Subject</w:t>
      </w:r>
      <w:r w:rsidR="00C474BF">
        <w:t xml:space="preserve"> </w:t>
      </w:r>
      <w:r w:rsidR="006902C0">
        <w:t xml:space="preserve">of the message.  </w:t>
      </w:r>
      <w:r w:rsidR="001336CF">
        <w:t xml:space="preserve">However, if further investigation is needed, the user should then click </w:t>
      </w:r>
      <w:r w:rsidR="00393A5C">
        <w:t xml:space="preserve">the </w:t>
      </w:r>
      <w:r w:rsidR="001336CF">
        <w:t>(</w:t>
      </w:r>
      <w:r w:rsidRPr="00E24962" w:rsidR="001336CF">
        <w:rPr>
          <w:b/>
          <w:bCs/>
          <w:color w:val="FF0000"/>
        </w:rPr>
        <w:t>3</w:t>
      </w:r>
      <w:r w:rsidR="001336CF">
        <w:t xml:space="preserve">) </w:t>
      </w:r>
      <w:r w:rsidRPr="00E24962" w:rsidR="00393A5C">
        <w:rPr>
          <w:b/>
          <w:bCs/>
        </w:rPr>
        <w:t>Review Message</w:t>
      </w:r>
      <w:r w:rsidR="00393A5C">
        <w:t xml:space="preserve"> button to continue the process …</w:t>
      </w:r>
    </w:p>
    <w:p w:rsidR="005E09F1" w:rsidRDefault="00170ABD" w14:paraId="39CB4868" w14:textId="278D9702">
      <w:r w:rsidR="00170ABD">
        <w:drawing>
          <wp:inline wp14:editId="08DDE37C" wp14:anchorId="0E6F3D8F">
            <wp:extent cx="5572125" cy="2683206"/>
            <wp:effectExtent l="0" t="0" r="0" b="0"/>
            <wp:docPr id="1421366438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01ecae435ae453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72125" cy="268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1662F" w:rsidR="008B66DB" w:rsidP="5F6A22F2" w:rsidRDefault="008B66DB" w14:paraId="34493459" w14:textId="52A25169">
      <w:pPr>
        <w:pStyle w:val="ListParagraph"/>
        <w:rPr>
          <w:b w:val="1"/>
          <w:bCs w:val="1"/>
          <w:i w:val="1"/>
          <w:iCs w:val="1"/>
          <w:sz w:val="20"/>
          <w:szCs w:val="20"/>
        </w:rPr>
      </w:pPr>
      <w:r w:rsidRPr="5F6A22F2" w:rsidR="008B66DB">
        <w:rPr>
          <w:b w:val="1"/>
          <w:bCs w:val="1"/>
          <w:i w:val="1"/>
          <w:iCs w:val="1"/>
          <w:sz w:val="20"/>
          <w:szCs w:val="20"/>
        </w:rPr>
        <w:t xml:space="preserve">NOTE: If the message is deemed illegitimate at this point, the notification can simply be deleted from the user’s </w:t>
      </w:r>
      <w:r w:rsidRPr="5F6A22F2" w:rsidR="58A60B2D">
        <w:rPr>
          <w:b w:val="1"/>
          <w:bCs w:val="1"/>
          <w:i w:val="1"/>
          <w:iCs w:val="1"/>
          <w:sz w:val="20"/>
          <w:szCs w:val="20"/>
        </w:rPr>
        <w:t>Inbox,</w:t>
      </w:r>
      <w:r w:rsidRPr="5F6A22F2" w:rsidR="008B66DB">
        <w:rPr>
          <w:b w:val="1"/>
          <w:bCs w:val="1"/>
          <w:i w:val="1"/>
          <w:iCs w:val="1"/>
          <w:sz w:val="20"/>
          <w:szCs w:val="20"/>
        </w:rPr>
        <w:t xml:space="preserve"> and it will be deleted from the quarantined queue automatically and no more action is required. </w:t>
      </w:r>
    </w:p>
    <w:p w:rsidR="005E09F1" w:rsidRDefault="005E09F1" w14:paraId="3E2D85D8" w14:textId="77777777" w14:noSpellErr="1"/>
    <w:p w:rsidR="5F6A22F2" w:rsidRDefault="5F6A22F2" w14:paraId="0E3C36C6" w14:textId="51230567"/>
    <w:p w:rsidR="5F6A22F2" w:rsidRDefault="5F6A22F2" w14:paraId="5C126B20" w14:textId="1EE7728D"/>
    <w:p w:rsidR="5F6A22F2" w:rsidRDefault="5F6A22F2" w14:paraId="5A9A3BF8" w14:textId="1AF32D8D"/>
    <w:p w:rsidR="008B66DB" w:rsidP="008B66DB" w:rsidRDefault="008D3DE5" w14:paraId="48B1C27F" w14:textId="116A99C0">
      <w:pPr>
        <w:pStyle w:val="ListParagraph"/>
        <w:numPr>
          <w:ilvl w:val="0"/>
          <w:numId w:val="2"/>
        </w:numPr>
      </w:pPr>
      <w:r>
        <w:t xml:space="preserve">Once the </w:t>
      </w:r>
      <w:r w:rsidRPr="002E099E">
        <w:rPr>
          <w:b/>
          <w:bCs/>
        </w:rPr>
        <w:t>Review Message</w:t>
      </w:r>
      <w:r>
        <w:t xml:space="preserve"> button is clicked, the user will be taken to his/her quarantined </w:t>
      </w:r>
      <w:r w:rsidR="00421666">
        <w:t xml:space="preserve">message screen (similar to what is shown below).  </w:t>
      </w:r>
      <w:r w:rsidRPr="00102EB0" w:rsidR="00A958CA">
        <w:rPr>
          <w:u w:val="single"/>
        </w:rPr>
        <w:t>Th</w:t>
      </w:r>
      <w:r w:rsidRPr="00102EB0" w:rsidR="00421666">
        <w:rPr>
          <w:u w:val="single"/>
        </w:rPr>
        <w:t xml:space="preserve">is </w:t>
      </w:r>
      <w:r w:rsidRPr="00102EB0" w:rsidR="00B12C89">
        <w:rPr>
          <w:u w:val="single"/>
        </w:rPr>
        <w:t xml:space="preserve">may take a little time to fully load </w:t>
      </w:r>
      <w:r w:rsidRPr="00102EB0" w:rsidR="002E099E">
        <w:rPr>
          <w:u w:val="single"/>
        </w:rPr>
        <w:t>so please allow it to do so</w:t>
      </w:r>
      <w:r w:rsidR="002E099E">
        <w:t xml:space="preserve">.  </w:t>
      </w:r>
      <w:r w:rsidR="00102EB0">
        <w:t xml:space="preserve">A summary of the actual message will be shown along the right side of the screen.  </w:t>
      </w:r>
    </w:p>
    <w:p w:rsidR="005E09F1" w:rsidRDefault="005E09F1" w14:paraId="55495576" w14:textId="29B3CCE2">
      <w:r>
        <w:rPr>
          <w:noProof/>
        </w:rPr>
        <w:drawing>
          <wp:inline distT="0" distB="0" distL="0" distR="0" wp14:anchorId="420D450D" wp14:editId="72044CA5">
            <wp:extent cx="6938531" cy="2962275"/>
            <wp:effectExtent l="0" t="0" r="0" b="0"/>
            <wp:docPr id="8483955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430" cy="298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F1" w:rsidP="0011662F" w:rsidRDefault="00982619" w14:paraId="15F8C5D1" w14:textId="3D671222">
      <w:pPr>
        <w:pStyle w:val="ListParagraph"/>
        <w:numPr>
          <w:ilvl w:val="0"/>
          <w:numId w:val="2"/>
        </w:numPr>
      </w:pPr>
      <w:r>
        <w:lastRenderedPageBreak/>
        <w:t>To further investigate the message, click on the</w:t>
      </w:r>
      <w:r w:rsidR="001E5946">
        <w:t xml:space="preserve"> ellipsis (i.e. the 3 </w:t>
      </w:r>
      <w:r w:rsidR="0063412C">
        <w:t xml:space="preserve">horizontal </w:t>
      </w:r>
      <w:r w:rsidR="001E5946">
        <w:t>dots)</w:t>
      </w:r>
      <w:r w:rsidR="0063412C">
        <w:t xml:space="preserve"> on the summary window </w:t>
      </w:r>
      <w:r w:rsidR="00831903">
        <w:t xml:space="preserve"> and then choose </w:t>
      </w:r>
      <w:r w:rsidRPr="00831903" w:rsidR="00831903">
        <w:rPr>
          <w:b/>
          <w:bCs/>
        </w:rPr>
        <w:t>Preview message</w:t>
      </w:r>
      <w:r w:rsidR="00831903">
        <w:t xml:space="preserve"> from the drop down menu …</w:t>
      </w:r>
    </w:p>
    <w:p w:rsidR="005E09F1" w:rsidRDefault="00512315" w14:paraId="6A9E1C6E" w14:textId="13E1642F">
      <w:r w:rsidR="00512315">
        <w:drawing>
          <wp:inline wp14:editId="309BC05F" wp14:anchorId="5BBF203A">
            <wp:extent cx="4547293" cy="2320047"/>
            <wp:effectExtent l="0" t="0" r="5080" b="0"/>
            <wp:docPr id="239226271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68ab65035cbd4ab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47293" cy="232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6A22F2" w:rsidRDefault="5F6A22F2" w14:paraId="11B71652" w14:textId="49A85EC5"/>
    <w:p w:rsidR="005E09F1" w:rsidRDefault="005E09F1" w14:paraId="53135F08" w14:textId="77777777"/>
    <w:p w:rsidR="0011662F" w:rsidP="0011662F" w:rsidRDefault="0011662F" w14:paraId="558E630D" w14:textId="34C7F4AE">
      <w:pPr>
        <w:pStyle w:val="ListParagraph"/>
        <w:numPr>
          <w:ilvl w:val="0"/>
          <w:numId w:val="2"/>
        </w:numPr>
        <w:rPr/>
      </w:pPr>
      <w:r w:rsidR="0011662F">
        <w:rPr/>
        <w:t xml:space="preserve">A preview screen of the actual quarantined message will then be </w:t>
      </w:r>
      <w:r w:rsidR="00477F9F">
        <w:rPr/>
        <w:t>displayed for the user’s review ….</w:t>
      </w:r>
      <w:r w:rsidR="0011662F">
        <w:rPr/>
        <w:t xml:space="preserve"> </w:t>
      </w:r>
    </w:p>
    <w:p w:rsidR="5F6A22F2" w:rsidP="5F6A22F2" w:rsidRDefault="5F6A22F2" w14:paraId="0016E4E5" w14:textId="2D3D562B">
      <w:pPr>
        <w:pStyle w:val="ListParagraph"/>
        <w:ind w:left="720"/>
      </w:pPr>
    </w:p>
    <w:p w:rsidR="005E09F1" w:rsidRDefault="005E09F1" w14:paraId="6CB22C13" w14:textId="1B76BD73">
      <w:r w:rsidR="005E09F1">
        <w:drawing>
          <wp:inline wp14:editId="17024FBF" wp14:anchorId="63E0690E">
            <wp:extent cx="4516718" cy="6194356"/>
            <wp:effectExtent l="0" t="0" r="0" b="5715"/>
            <wp:docPr id="1288928777" name="Picture 5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12cb6058b1234d2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16718" cy="619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70D" w:rsidRDefault="00B0270D" w14:paraId="69599C17" w14:textId="77777777" w14:noSpellErr="1"/>
    <w:p w:rsidR="5F6A22F2" w:rsidRDefault="5F6A22F2" w14:paraId="3348534F" w14:textId="1153C989"/>
    <w:p w:rsidR="005E09F1" w:rsidP="001C74C5" w:rsidRDefault="001C74C5" w14:paraId="41D3A302" w14:textId="25CEAAE9">
      <w:pPr>
        <w:pStyle w:val="ListParagraph"/>
        <w:numPr>
          <w:ilvl w:val="0"/>
          <w:numId w:val="2"/>
        </w:numPr>
      </w:pPr>
      <w:r>
        <w:lastRenderedPageBreak/>
        <w:t xml:space="preserve">If it is determined </w:t>
      </w:r>
      <w:r w:rsidR="00B93D8A">
        <w:t xml:space="preserve">that the quarantined message is legitimate and necessary, the user </w:t>
      </w:r>
      <w:r w:rsidR="00680692">
        <w:t xml:space="preserve">can then close this window and choose </w:t>
      </w:r>
      <w:r w:rsidRPr="00CF5249" w:rsidR="00680692">
        <w:rPr>
          <w:b/>
          <w:bCs/>
        </w:rPr>
        <w:t xml:space="preserve">Request </w:t>
      </w:r>
      <w:r w:rsidRPr="00CF5249" w:rsidR="00CF5249">
        <w:rPr>
          <w:b/>
          <w:bCs/>
        </w:rPr>
        <w:t>release</w:t>
      </w:r>
      <w:r w:rsidR="00CF5249">
        <w:t xml:space="preserve"> from the </w:t>
      </w:r>
      <w:r w:rsidR="00F17137">
        <w:t>previous window (as was shown in step 3 above) …</w:t>
      </w:r>
    </w:p>
    <w:p w:rsidR="005E09F1" w:rsidRDefault="008A496C" w14:paraId="3C910D7B" w14:textId="60611AF4">
      <w:r>
        <w:rPr>
          <w:noProof/>
        </w:rPr>
        <w:drawing>
          <wp:inline distT="0" distB="0" distL="0" distR="0" wp14:anchorId="4A423EE7" wp14:editId="39C547D2">
            <wp:extent cx="5476875" cy="3867150"/>
            <wp:effectExtent l="0" t="0" r="9525" b="0"/>
            <wp:docPr id="18717016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96C" w:rsidRDefault="008A496C" w14:paraId="173AC9F5" w14:textId="77777777"/>
    <w:p w:rsidR="005E09F1" w:rsidP="00501E39" w:rsidRDefault="00281FB8" w14:paraId="55BBE2CE" w14:textId="13580AEB">
      <w:pPr>
        <w:pStyle w:val="ListParagraph"/>
        <w:numPr>
          <w:ilvl w:val="0"/>
          <w:numId w:val="2"/>
        </w:numPr>
      </w:pPr>
      <w:r>
        <w:t xml:space="preserve">At this point, a notification will be sent to the IT team where a final investigation will be </w:t>
      </w:r>
      <w:r w:rsidR="00501E39">
        <w:t>carried out</w:t>
      </w:r>
      <w:r>
        <w:t xml:space="preserve"> to </w:t>
      </w:r>
      <w:r w:rsidR="005F5D67">
        <w:t>make</w:t>
      </w:r>
      <w:r>
        <w:t xml:space="preserve"> sure </w:t>
      </w:r>
      <w:r w:rsidR="005C5E5F">
        <w:t>the requested message is not malicious</w:t>
      </w:r>
      <w:r w:rsidR="004A56B2">
        <w:t xml:space="preserve">.  If determined to be </w:t>
      </w:r>
      <w:r w:rsidR="005F5D67">
        <w:t>safe, the message will be released to the user’s Inbox.</w:t>
      </w:r>
    </w:p>
    <w:p w:rsidR="00501E39" w:rsidP="00501E39" w:rsidRDefault="00501E39" w14:paraId="21C84516" w14:textId="589FD370"/>
    <w:p w:rsidR="00501E39" w:rsidP="007D4161" w:rsidRDefault="007D4161" w14:paraId="0C81B21A" w14:textId="241218D9">
      <w:pPr>
        <w:pStyle w:val="ListParagraph"/>
        <w:numPr>
          <w:ilvl w:val="0"/>
          <w:numId w:val="2"/>
        </w:numPr>
      </w:pPr>
      <w:r>
        <w:t xml:space="preserve">The user can then exit the quarantine queue </w:t>
      </w:r>
      <w:r w:rsidR="004A56B2">
        <w:t>(as was shown in step 2 above).</w:t>
      </w:r>
    </w:p>
    <w:p w:rsidR="005E09F1" w:rsidRDefault="005E09F1" w14:paraId="1CE4DAF1" w14:textId="77777777"/>
    <w:sectPr w:rsidR="005E09F1" w:rsidSect="00553295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51d8083aff394c74"/>
      <w:footerReference w:type="default" r:id="R2173cbc878114d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3EAA1B" w:rsidTr="5F6A22F2" w14:paraId="0351BF4E">
      <w:trPr>
        <w:trHeight w:val="300"/>
      </w:trPr>
      <w:tc>
        <w:tcPr>
          <w:tcW w:w="3600" w:type="dxa"/>
          <w:tcMar/>
        </w:tcPr>
        <w:p w:rsidR="403EAA1B" w:rsidP="403EAA1B" w:rsidRDefault="403EAA1B" w14:paraId="1B7F1268" w14:textId="6B3D70E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3EAA1B" w:rsidP="403EAA1B" w:rsidRDefault="403EAA1B" w14:paraId="2D3883DE" w14:textId="677279C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03EAA1B" w:rsidP="403EAA1B" w:rsidRDefault="403EAA1B" w14:paraId="0C533876" w14:textId="75C2C188">
          <w:pPr>
            <w:pStyle w:val="Header"/>
            <w:bidi w:val="0"/>
            <w:ind w:right="-115"/>
            <w:jc w:val="right"/>
          </w:pPr>
          <w:r w:rsidR="5F6A22F2">
            <w:rPr/>
            <w:t>March 2025</w:t>
          </w:r>
        </w:p>
      </w:tc>
    </w:tr>
  </w:tbl>
  <w:p w:rsidR="403EAA1B" w:rsidP="403EAA1B" w:rsidRDefault="403EAA1B" w14:paraId="689FA72D" w14:textId="2A8460B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3EAA1B" w:rsidTr="5F6A22F2" w14:paraId="35CE9C64">
      <w:trPr>
        <w:trHeight w:val="300"/>
      </w:trPr>
      <w:tc>
        <w:tcPr>
          <w:tcW w:w="3600" w:type="dxa"/>
          <w:tcMar/>
        </w:tcPr>
        <w:p w:rsidR="403EAA1B" w:rsidP="10129372" w:rsidRDefault="403EAA1B" w14:paraId="07020992" w14:noSpellErr="1" w14:textId="2C4F9916">
          <w:pPr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03EAA1B" w:rsidP="5F6A22F2" w:rsidRDefault="403EAA1B" w14:paraId="39179ABB" w14:textId="719A5BCA">
          <w:pPr>
            <w:bidi w:val="0"/>
            <w:jc w:val="center"/>
          </w:pPr>
          <w:r w:rsidR="5F6A22F2">
            <w:drawing>
              <wp:inline wp14:editId="00A390B3" wp14:anchorId="35773E65">
                <wp:extent cx="2143125" cy="895350"/>
                <wp:effectExtent l="0" t="0" r="0" b="0"/>
                <wp:docPr id="1289934784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74aa65da891442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Mar/>
        </w:tcPr>
        <w:p w:rsidR="403EAA1B" w:rsidP="403EAA1B" w:rsidRDefault="403EAA1B" w14:paraId="7D0BE5BA" w14:textId="2988CAC3">
          <w:pPr>
            <w:pStyle w:val="Header"/>
            <w:bidi w:val="0"/>
            <w:ind w:right="-115"/>
            <w:jc w:val="right"/>
          </w:pPr>
        </w:p>
      </w:tc>
    </w:tr>
  </w:tbl>
  <w:p w:rsidR="403EAA1B" w:rsidP="403EAA1B" w:rsidRDefault="403EAA1B" w14:paraId="32E00BC7" w14:textId="0E0F498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032"/>
    <w:multiLevelType w:val="hybridMultilevel"/>
    <w:tmpl w:val="EF760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2DAE"/>
    <w:multiLevelType w:val="hybridMultilevel"/>
    <w:tmpl w:val="98407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204323">
    <w:abstractNumId w:val="0"/>
  </w:num>
  <w:num w:numId="2" w16cid:durableId="206579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F1"/>
    <w:rsid w:val="000E52B7"/>
    <w:rsid w:val="00102EB0"/>
    <w:rsid w:val="0011662F"/>
    <w:rsid w:val="001336CF"/>
    <w:rsid w:val="00170ABD"/>
    <w:rsid w:val="001A52AD"/>
    <w:rsid w:val="001C74C5"/>
    <w:rsid w:val="001E5946"/>
    <w:rsid w:val="0028048C"/>
    <w:rsid w:val="00281FB8"/>
    <w:rsid w:val="002E099E"/>
    <w:rsid w:val="002F5AE7"/>
    <w:rsid w:val="003849F3"/>
    <w:rsid w:val="00393A5C"/>
    <w:rsid w:val="003C53C3"/>
    <w:rsid w:val="00421666"/>
    <w:rsid w:val="00477F9F"/>
    <w:rsid w:val="004A56B2"/>
    <w:rsid w:val="00501E39"/>
    <w:rsid w:val="00512315"/>
    <w:rsid w:val="00535F87"/>
    <w:rsid w:val="005444E7"/>
    <w:rsid w:val="00553295"/>
    <w:rsid w:val="005C5E5F"/>
    <w:rsid w:val="005E09F1"/>
    <w:rsid w:val="005F5D67"/>
    <w:rsid w:val="0063412C"/>
    <w:rsid w:val="00680692"/>
    <w:rsid w:val="006902C0"/>
    <w:rsid w:val="006A1935"/>
    <w:rsid w:val="007A6688"/>
    <w:rsid w:val="007B51F7"/>
    <w:rsid w:val="007D4161"/>
    <w:rsid w:val="007D5C75"/>
    <w:rsid w:val="00831903"/>
    <w:rsid w:val="008A496C"/>
    <w:rsid w:val="008B66DB"/>
    <w:rsid w:val="008D3DE5"/>
    <w:rsid w:val="009057D0"/>
    <w:rsid w:val="00982619"/>
    <w:rsid w:val="00A03690"/>
    <w:rsid w:val="00A36EA1"/>
    <w:rsid w:val="00A6162D"/>
    <w:rsid w:val="00A86E3E"/>
    <w:rsid w:val="00A958CA"/>
    <w:rsid w:val="00AA51D6"/>
    <w:rsid w:val="00B0270D"/>
    <w:rsid w:val="00B027B0"/>
    <w:rsid w:val="00B12C89"/>
    <w:rsid w:val="00B93D8A"/>
    <w:rsid w:val="00C175AC"/>
    <w:rsid w:val="00C474BF"/>
    <w:rsid w:val="00CF5249"/>
    <w:rsid w:val="00D16F43"/>
    <w:rsid w:val="00DA2846"/>
    <w:rsid w:val="00E10324"/>
    <w:rsid w:val="00E24962"/>
    <w:rsid w:val="00F17137"/>
    <w:rsid w:val="00F84C73"/>
    <w:rsid w:val="10129372"/>
    <w:rsid w:val="1188AEB5"/>
    <w:rsid w:val="132C7F27"/>
    <w:rsid w:val="3A4D5A19"/>
    <w:rsid w:val="403EAA1B"/>
    <w:rsid w:val="4915E6E7"/>
    <w:rsid w:val="4EBFBCAF"/>
    <w:rsid w:val="58A60B2D"/>
    <w:rsid w:val="5F6A22F2"/>
    <w:rsid w:val="6CC3F814"/>
    <w:rsid w:val="6D74D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8A50"/>
  <w15:chartTrackingRefBased/>
  <w15:docId w15:val="{0640BA6B-305E-4CC8-BF8D-7DD2B589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9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9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E09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E09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E09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E09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E09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E09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E09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E09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E0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9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E09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E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9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E0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9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0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9F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03EAA1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03EAA1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customXml" Target="../customXml/item3.xml" Id="rId14" /><Relationship Type="http://schemas.openxmlformats.org/officeDocument/2006/relationships/header" Target="header.xml" Id="R51d8083aff394c74" /><Relationship Type="http://schemas.openxmlformats.org/officeDocument/2006/relationships/footer" Target="footer.xml" Id="R2173cbc878114d54" /><Relationship Type="http://schemas.openxmlformats.org/officeDocument/2006/relationships/image" Target="/media/image6.png" Id="R301ecae435ae453d" /><Relationship Type="http://schemas.openxmlformats.org/officeDocument/2006/relationships/image" Target="/media/image7.png" Id="R68ab65035cbd4ab1" /><Relationship Type="http://schemas.openxmlformats.org/officeDocument/2006/relationships/image" Target="/media/image8.png" Id="R12cb6058b1234d2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774aa65da89144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4B538293EC2418C9D9EA295306F4A" ma:contentTypeVersion="14" ma:contentTypeDescription="Create a new document." ma:contentTypeScope="" ma:versionID="f80a1754de799d720aecc3903f8ccb69">
  <xsd:schema xmlns:xsd="http://www.w3.org/2001/XMLSchema" xmlns:xs="http://www.w3.org/2001/XMLSchema" xmlns:p="http://schemas.microsoft.com/office/2006/metadata/properties" xmlns:ns2="ef25c2c9-f655-48e8-bfa7-06e319eecb68" xmlns:ns3="cbae7773-9e13-4ecd-ad23-5582bbb618cf" targetNamespace="http://schemas.microsoft.com/office/2006/metadata/properties" ma:root="true" ma:fieldsID="7b2149e959fcfd18dc6d4b44bf1d7771" ns2:_="" ns3:_="">
    <xsd:import namespace="ef25c2c9-f655-48e8-bfa7-06e319eecb68"/>
    <xsd:import namespace="cbae7773-9e13-4ecd-ad23-5582bbb61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5c2c9-f655-48e8-bfa7-06e319eec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65f70a-f712-4fe1-9c9a-f1cdcbcdd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7773-9e13-4ecd-ad23-5582bbb618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b88173-772c-4bbe-a4b3-2879c5adf741}" ma:internalName="TaxCatchAll" ma:showField="CatchAllData" ma:web="cbae7773-9e13-4ecd-ad23-5582bbb61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5c2c9-f655-48e8-bfa7-06e319eecb68">
      <Terms xmlns="http://schemas.microsoft.com/office/infopath/2007/PartnerControls"/>
    </lcf76f155ced4ddcb4097134ff3c332f>
    <TaxCatchAll xmlns="cbae7773-9e13-4ecd-ad23-5582bbb618cf" xsi:nil="true"/>
  </documentManagement>
</p:properties>
</file>

<file path=customXml/itemProps1.xml><?xml version="1.0" encoding="utf-8"?>
<ds:datastoreItem xmlns:ds="http://schemas.openxmlformats.org/officeDocument/2006/customXml" ds:itemID="{9ED5732C-89EC-4452-97D2-9F3352E7155F}"/>
</file>

<file path=customXml/itemProps2.xml><?xml version="1.0" encoding="utf-8"?>
<ds:datastoreItem xmlns:ds="http://schemas.openxmlformats.org/officeDocument/2006/customXml" ds:itemID="{B471BB16-2E6D-4C47-BD17-BAACD1B5A3C1}"/>
</file>

<file path=customXml/itemProps3.xml><?xml version="1.0" encoding="utf-8"?>
<ds:datastoreItem xmlns:ds="http://schemas.openxmlformats.org/officeDocument/2006/customXml" ds:itemID="{DE14762E-3353-4537-B794-D6A4ED59ED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Hardy</dc:creator>
  <keywords/>
  <dc:description/>
  <lastModifiedBy>Tom Hardy</lastModifiedBy>
  <revision>58</revision>
  <dcterms:created xsi:type="dcterms:W3CDTF">2025-01-15T21:58:00.0000000Z</dcterms:created>
  <dcterms:modified xsi:type="dcterms:W3CDTF">2025-03-06T19:48:25.7232744Z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0x010100E434B538293EC2418C9D9EA295306F4A</vt:lpwstr>
  </property>
  <property fmtid="{D5CDD505-2E9C-101B-9397-08002B2CF9AE}" pid="3" name="MediaServiceImageTags">
    <vt:lpwstr/>
  </property>
</Properties>
</file>